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exodus-19"/>
    <w:p>
      <w:pPr>
        <w:pStyle w:val="Heading1"/>
      </w:pPr>
      <w:r>
        <w:t xml:space="preserve">Homiletics Analysis: Exodus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19 records Israel’s arrival at Sinai three months after the Exodus and the preparatory events preceding the giving of the Law. The chapter moves through three distinct but interlocking movements. First, the LORD speaks to Moses with a covenant proposition: Israel has seen what He did to Egypt, has been carried on eagle’s wings, and is now offered a distinct identity as the LORD’s treasured possession, a kingdom of priests, and a holy nation —</w:t>
      </w:r>
      <w:r>
        <w:t xml:space="preserve"> </w:t>
      </w:r>
      <w:r>
        <w:rPr>
          <w:i/>
          <w:iCs/>
        </w:rPr>
        <w:t xml:space="preserve">if</w:t>
      </w:r>
      <w:r>
        <w:t xml:space="preserve"> </w:t>
      </w:r>
      <w:r>
        <w:t xml:space="preserve">they will obey His voice and keep His covenant (vv. 1–6). Moses relays this to the elders, the people respond with unified agreement, and Moses reports their answer back to God (vv. 7–8). Second, the LORD announces His intention to come in a thick cloud before the people so that they will hear Him speak with Moses and thus believe Moses permanently — followed by a two-day period of consecration: washing garments, abstaining from sexual relations, setting limits around the mountain (vv. 9–15). Third, the chapter climaxes with the terrifying theophany on the morning of the third day: thunder, lightning, thick cloud, the blast of a trumpet growing louder and louder, smoke, fire, the mountain quaking violently, the LORD descending — and the people trembling at the base (vv. 16–25). Moses alone is summoned up and then sent back down to warn the people not to break through to see the LORD, lest He break out against them. Even the priests must consecrate themselves. The chapter ends with the theophany still in full display and the stage set for the Decalogue.</w:t>
      </w:r>
    </w:p>
    <w:p>
      <w:pPr>
        <w:pStyle w:val="BodyText"/>
      </w:pPr>
      <w:r>
        <w:rPr>
          <w:b/>
          <w:bCs/>
        </w:rPr>
        <w:t xml:space="preserve">This Text — Intent:</w:t>
      </w:r>
    </w:p>
    <w:p>
      <w:pPr>
        <w:pStyle w:val="BodyText"/>
      </w:pPr>
      <w:r>
        <w:t xml:space="preserve">God is seeking to establish in Israel — and in every reader — a right understanding of who He is before He speaks a single commandment. The theophany is not atmospheric decoration; it is the foundational revelation that governs how the Law is to be received. The intent is twofold and inseparable: to ground Israel’s identity and calling in grace already given (the eagle’s wings precede the covenant proposition), and then to make the holy character of the God who is speaking unmistakably, terrifyingly clear — so that obedience, when it comes, flows from the right source. The purpose of the fear produced at Sinai is that they not sin (20:20). God is seeking to form a people who understand that they stand before a consuming fire, and who hear every subsequent commandment from that posture.</w:t>
      </w:r>
    </w:p>
    <w:p>
      <w:r>
        <w:pict>
          <v:rect style="width:0;height:1.5pt" o:hralign="center" o:hrstd="t" o:hr="t"/>
        </w:pict>
      </w:r>
    </w:p>
    <w:p>
      <w:pPr>
        <w:pStyle w:val="FirstParagraph"/>
      </w:pPr>
      <w:r>
        <w:rPr>
          <w:b/>
          <w:bCs/>
        </w:rPr>
        <w:t xml:space="preserve">Subject Sentence:</w:t>
      </w:r>
      <w:r>
        <w:t xml:space="preserve"> </w:t>
      </w:r>
      <w:r>
        <w:t xml:space="preserve">The holy God descends to Sinai to constitute His redeemed people as His own treasured possession before giving them His Law.</w:t>
      </w:r>
    </w:p>
    <w:p>
      <w:r>
        <w:pict>
          <v:rect style="width:0;height:1.5pt" o:hralign="center" o:hrstd="t" o:hr="t"/>
        </w:pict>
      </w:r>
    </w:p>
    <w:p>
      <w:pPr>
        <w:pStyle w:val="FirstParagraph"/>
      </w:pPr>
      <w:r>
        <w:rPr>
          <w:b/>
          <w:bCs/>
        </w:rPr>
        <w:t xml:space="preserve">Primary Claim:</w:t>
      </w:r>
      <w:r>
        <w:t xml:space="preserve"> </w:t>
      </w:r>
      <w:r>
        <w:t xml:space="preserve">Before God speaks a single command, He establishes that His people are already His by grace and that He Himself is holy beyond all human approach — so that every act of obedience that follows is shaped by gratitude for what He has done and reverence for who He 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Covenant Proposition (vv. 4–6) — Conditional or Unconditional?</w:t>
      </w:r>
    </w:p>
    <w:p>
      <w:pPr>
        <w:pStyle w:val="BodyText"/>
      </w:pPr>
      <w:r>
        <w:t xml:space="preserve">The most significant interpretive tension in Exodus 19 is the conditionality of verses 5–6:</w:t>
      </w:r>
      <w:r>
        <w:t xml:space="preserve"> </w:t>
      </w:r>
      <w:r>
        <w:rPr>
          <w:i/>
          <w:iCs/>
        </w:rPr>
        <w:t xml:space="preserve">“If you will indeed obey my voice and keep my covenant, you shall be my treasured possession…”</w:t>
      </w:r>
      <w:r>
        <w:t xml:space="preserve"> </w:t>
      </w:r>
      <w:r>
        <w:t xml:space="preserve">Some Arminian and broadly evangelical readings press this conditional structure to mean that Israel’s covenant standing was perpetually contingent on ongoing obedience — that the Mosaic covenant was fundamentally a works arrangement in which Israel earns and maintains its identity as God’s people. This reading is worth acknowledging at the level of surface grammar: the</w:t>
      </w:r>
      <w:r>
        <w:t xml:space="preserve"> </w:t>
      </w:r>
      <w:r>
        <w:rPr>
          <w:i/>
          <w:iCs/>
        </w:rPr>
        <w:t xml:space="preserve">“if”</w:t>
      </w:r>
      <w:r>
        <w:t xml:space="preserve"> </w:t>
      </w:r>
      <w:r>
        <w:t xml:space="preserve">is real and the conditions are not ornamental.</w:t>
      </w:r>
    </w:p>
    <w:p>
      <w:pPr>
        <w:pStyle w:val="BodyText"/>
      </w:pPr>
      <w:r>
        <w:t xml:space="preserve">However, the Reformed reading qualifies this sharply — and the text itself provides the grounds. Verse 4 is not a command but a</w:t>
      </w:r>
      <w:r>
        <w:t xml:space="preserve"> </w:t>
      </w:r>
      <w:r>
        <w:rPr>
          <w:i/>
          <w:iCs/>
        </w:rPr>
        <w:t xml:space="preserve">recital</w:t>
      </w:r>
      <w:r>
        <w:t xml:space="preserve">:</w:t>
      </w:r>
      <w:r>
        <w:t xml:space="preserve"> </w:t>
      </w:r>
      <w:r>
        <w:rPr>
          <w:i/>
          <w:iCs/>
        </w:rPr>
        <w:t xml:space="preserve">“You yourselves have seen what I did to the Egyptians, and how I bore you on eagles’ wings and brought you to myself.”</w:t>
      </w:r>
      <w:r>
        <w:t xml:space="preserve"> </w:t>
      </w:r>
      <w:r>
        <w:t xml:space="preserve">The foundation of the covenant proposition is prior grace already accomplished. The Abrahamic covenant (Genesis 12, 15, 17) stands behind the Mosaic covenant as its unconditional foundation; the Mosaic covenant administers the Abrahamic within the life of the nation, adding a layer of national blessing and discipline tied to obedience, without replacing the unconditional promise of redemption. The conditionality of the Sinai covenant governs Israel’s</w:t>
      </w:r>
      <w:r>
        <w:t xml:space="preserve"> </w:t>
      </w:r>
      <w:r>
        <w:rPr>
          <w:i/>
          <w:iCs/>
        </w:rPr>
        <w:t xml:space="preserve">national experience</w:t>
      </w:r>
      <w:r>
        <w:t xml:space="preserve"> </w:t>
      </w:r>
      <w:r>
        <w:t xml:space="preserve">— land, blessing, prosperity — not the ultimate covenant of grace through which God preserves a people for Himself. Paul’s argument in Galatians 3 is decisive here: the Law, coming 430 years after the promise, does not annul the promise or change its basis. Reformed covenant theology rightly distinguishes the Mosaic administration from the Abrahamic foundation it serves, and reads the</w:t>
      </w:r>
      <w:r>
        <w:t xml:space="preserve"> </w:t>
      </w:r>
      <w:r>
        <w:rPr>
          <w:i/>
          <w:iCs/>
        </w:rPr>
        <w:t xml:space="preserve">“if”</w:t>
      </w:r>
      <w:r>
        <w:t xml:space="preserve"> </w:t>
      </w:r>
      <w:r>
        <w:t xml:space="preserve">as governing the terms of national life under theocracy, not the ground of ultimate standing before God.</w:t>
      </w:r>
    </w:p>
    <w:p>
      <w:pPr>
        <w:pStyle w:val="BodyText"/>
      </w:pPr>
      <w:r>
        <w:t xml:space="preserve">A purely dispensational reading tends to drive a sharper wedge between the Mosaic covenant and grace, treating Sinai as a temporally isolated parenthesis before the resumption of promise. This reading captures the real discontinuity between Mosaic administration and the New Covenant, but overreaches by treating the Mosaic covenant as essentially meritocratic rather than as a grace-embedded, typologically rich administration of the one covenant of grace. The structure of Exodus 19 itself — grace-recital before covenant-proposition — resists this reading.</w:t>
      </w:r>
    </w:p>
    <w:p>
      <w:pPr>
        <w:pStyle w:val="BodyText"/>
      </w:pPr>
      <w:r>
        <w:rPr>
          <w:b/>
          <w:bCs/>
        </w:rPr>
        <w:t xml:space="preserve">The Theophany and the Fear of God (vv. 16–25)</w:t>
      </w:r>
    </w:p>
    <w:p>
      <w:pPr>
        <w:pStyle w:val="BodyText"/>
      </w:pPr>
      <w:r>
        <w:t xml:space="preserve">Some traditions, particularly those shaped by revivalist categories, treat the trembling of Israel as a negative response to be overcome — the fearful, Law-giving God of Sinai contrasted with the approachable, grace-giving God of the New Covenant. This reading is partially right (Hebrews 12:18–24 draws exactly this contrast) but overreaches if it evacuates the Sinai fear of its permanent formative function. Moses explicitly says in Exodus 20:20:</w:t>
      </w:r>
      <w:r>
        <w:t xml:space="preserve"> </w:t>
      </w:r>
      <w:r>
        <w:rPr>
          <w:i/>
          <w:iCs/>
        </w:rPr>
        <w:t xml:space="preserve">“Do not fear, for God has come to test you, that the fear of him may be before you, that you may not sin.”</w:t>
      </w:r>
      <w:r>
        <w:t xml:space="preserve"> </w:t>
      </w:r>
      <w:r>
        <w:t xml:space="preserve">The fear is not to be eliminated but</w:t>
      </w:r>
      <w:r>
        <w:t xml:space="preserve"> </w:t>
      </w:r>
      <w:r>
        <w:rPr>
          <w:i/>
          <w:iCs/>
        </w:rPr>
        <w:t xml:space="preserve">redirected</w:t>
      </w:r>
      <w:r>
        <w:t xml:space="preserve"> </w:t>
      </w:r>
      <w:r>
        <w:t xml:space="preserve">— from paralyzing terror to reverent, sin-restraining awe. The God of the New Covenant is the same God who descended on Sinai; He is simply now approached through a better mediator (Hebrews 12). The Reformed reading refuses both the flattening of Sinai fear (as if it is simply replaced by grace) and the exploitation of Sinai fear (as if the trembling is the permanent posture of the believer). The theophany produces a right knowledge of the God with whom we have to do — and that knowledge is never surplus to salvation.</w:t>
      </w:r>
    </w:p>
    <w:p>
      <w:pPr>
        <w:pStyle w:val="BodyText"/>
      </w:pPr>
      <w:r>
        <w:rPr>
          <w:b/>
          <w:bCs/>
        </w:rPr>
        <w:t xml:space="preserve">Moses as Mediator (vv. 20–25)</w:t>
      </w:r>
    </w:p>
    <w:p>
      <w:pPr>
        <w:pStyle w:val="BodyText"/>
      </w:pPr>
      <w:r>
        <w:t xml:space="preserve">Moses’s role in Exodus 19 — ascending and descending, carrying words from God to the people and the people’s responses back to God, protecting the people from the LORD’s</w:t>
      </w:r>
      <w:r>
        <w:t xml:space="preserve"> </w:t>
      </w:r>
      <w:r>
        <w:t xml:space="preserve">“breaking out”</w:t>
      </w:r>
      <w:r>
        <w:t xml:space="preserve"> </w:t>
      </w:r>
      <w:r>
        <w:t xml:space="preserve">against them — is unmistakably mediatorial. Many traditions note this without pressing it typologically. The Reformed reading, following Clowney and Ferguson, rightly sees Moses as a type of the one Mediator of the New Covenant. Hebrews 3 draws the explicit Moses-Christ comparison; Hebrews 9 argues that the better Mediator establishes a better covenant. This typological freight is not imported into the text — it is structurally embedded in how Moses functions throughout Exodus. Treating Moses simply as a historical leader and ethical model (a moralistic reading) misses the central structural weight of his role and fails to account for why Hebrews returns to him repeatedly.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 15:13–21</w:t>
      </w:r>
      <w:r>
        <w:t xml:space="preserve"> </w:t>
      </w:r>
      <w:r>
        <w:t xml:space="preserve">— The Abrahamic covenant of pure promise underlies the Sinai event; Israel’s arrival at the mountain is the fulfillment of what God swore to Abraham. The eagle’s wings of Exodus 19:4 execute the unconditional promise of Genesis 15.</w:t>
      </w:r>
    </w:p>
    <w:p>
      <w:pPr>
        <w:numPr>
          <w:ilvl w:val="0"/>
          <w:numId w:val="1001"/>
        </w:numPr>
      </w:pPr>
      <w:r>
        <w:rPr>
          <w:b/>
          <w:bCs/>
        </w:rPr>
        <w:t xml:space="preserve">Deuteronomy 7:6–8</w:t>
      </w:r>
      <w:r>
        <w:t xml:space="preserve"> </w:t>
      </w:r>
      <w:r>
        <w:t xml:space="preserve">— Moses’s later restatement of Israel’s identity as a</w:t>
      </w:r>
      <w:r>
        <w:t xml:space="preserve"> </w:t>
      </w:r>
      <w:r>
        <w:t xml:space="preserve">“treasured possession”</w:t>
      </w:r>
      <w:r>
        <w:t xml:space="preserve"> </w:t>
      </w:r>
      <w:r>
        <w:t xml:space="preserve">(Hebrew:</w:t>
      </w:r>
      <w:r>
        <w:t xml:space="preserve"> </w:t>
      </w:r>
      <w:r>
        <w:rPr>
          <w:i/>
          <w:iCs/>
        </w:rPr>
        <w:t xml:space="preserve">segulah</w:t>
      </w:r>
      <w:r>
        <w:t xml:space="preserve">) grounds the identity in the LORD’s love and oath, not in Israel’s worthiness — confirming that the identity given in Exodus 19 rests on prior grace, not achieved merit.</w:t>
      </w:r>
    </w:p>
    <w:p>
      <w:pPr>
        <w:numPr>
          <w:ilvl w:val="0"/>
          <w:numId w:val="1001"/>
        </w:numPr>
      </w:pPr>
      <w:r>
        <w:rPr>
          <w:b/>
          <w:bCs/>
        </w:rPr>
        <w:t xml:space="preserve">Hebrews 12:18–24</w:t>
      </w:r>
      <w:r>
        <w:t xml:space="preserve"> </w:t>
      </w:r>
      <w:r>
        <w:t xml:space="preserve">— The most direct canonical reflection on Sinai’s theophany: the author contrasts</w:t>
      </w:r>
      <w:r>
        <w:t xml:space="preserve"> </w:t>
      </w:r>
      <w:r>
        <w:t xml:space="preserve">“what may be touched, a blazing fire, darkness, gloom, a tempest”</w:t>
      </w:r>
      <w:r>
        <w:t xml:space="preserve"> </w:t>
      </w:r>
      <w:r>
        <w:t xml:space="preserve">with Mount Zion, the city of the living God — making explicit that the New Covenant does not eliminate the holiness that Sinai revealed but provides a better Mediator through whom it may be approached.</w:t>
      </w:r>
    </w:p>
    <w:p>
      <w:pPr>
        <w:numPr>
          <w:ilvl w:val="0"/>
          <w:numId w:val="1001"/>
        </w:numPr>
      </w:pPr>
      <w:r>
        <w:rPr>
          <w:b/>
          <w:bCs/>
        </w:rPr>
        <w:t xml:space="preserve">1 Peter 2:9–10</w:t>
      </w:r>
      <w:r>
        <w:t xml:space="preserve"> </w:t>
      </w:r>
      <w:r>
        <w:t xml:space="preserve">— Peter applies the exact language of Exodus 19:5–6 (</w:t>
      </w:r>
      <w:r>
        <w:rPr>
          <w:i/>
          <w:iCs/>
        </w:rPr>
        <w:t xml:space="preserve">“a chosen race, a royal priesthood, a holy nation, a people for his own possession”</w:t>
      </w:r>
      <w:r>
        <w:t xml:space="preserve">) to the New Covenant church, establishing that the identity constituted at Sinai is now extended and fulfilled in Christ’s people — not replaced but escalated.</w:t>
      </w:r>
    </w:p>
    <w:p>
      <w:pPr>
        <w:numPr>
          <w:ilvl w:val="0"/>
          <w:numId w:val="1001"/>
        </w:numPr>
      </w:pPr>
      <w:r>
        <w:rPr>
          <w:b/>
          <w:bCs/>
        </w:rPr>
        <w:t xml:space="preserve">Isaiah 6:1–8</w:t>
      </w:r>
      <w:r>
        <w:t xml:space="preserve"> </w:t>
      </w:r>
      <w:r>
        <w:t xml:space="preserve">— The paradigmatic prophetic encounter with divine holiness:</w:t>
      </w:r>
      <w:r>
        <w:t xml:space="preserve"> </w:t>
      </w:r>
      <w:r>
        <w:rPr>
          <w:i/>
          <w:iCs/>
        </w:rPr>
        <w:t xml:space="preserve">“Holy, holy, holy is the LORD of hosts; the whole earth is full of his glory.”</w:t>
      </w:r>
      <w:r>
        <w:t xml:space="preserve"> </w:t>
      </w:r>
      <w:r>
        <w:t xml:space="preserve">Isaiah’s collapse before the theophany, his cleansing, and his commissioning mirror the structure of Sinai — holiness first, then calling — and show that the formative function of divine holiness is not unique to Sinai but endemic to every true encounter with God.</w:t>
      </w:r>
    </w:p>
    <w:p>
      <w:r>
        <w:pict>
          <v:rect style="width:0;height:1.5pt" o:hralign="center" o:hrstd="t" o:hr="t"/>
        </w:pict>
      </w:r>
    </w:p>
    <w:p>
      <w:pPr>
        <w:pStyle w:val="FirstParagraph"/>
      </w:pPr>
      <w:r>
        <w:rPr>
          <w:b/>
          <w:bCs/>
        </w:rPr>
        <w:t xml:space="preserve">Aim:</w:t>
      </w:r>
      <w:r>
        <w:t xml:space="preserve"> </w:t>
      </w:r>
      <w:r>
        <w:t xml:space="preserve">To show that God’s holy character and His prior grace are both essential foundations for right obedience — and that the trembling at Sinai is not an obstacle to covenant life but its proper beginning.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Israel arrives at the wilderness of Sinai on the third new moon after the Exodus; encamps before the mountain</w:t>
            </w:r>
          </w:p>
        </w:tc>
        <w:tc>
          <w:tcPr/>
          <w:p>
            <w:pPr>
              <w:pStyle w:val="Compact"/>
            </w:pPr>
            <w:r>
              <w:t xml:space="preserve">Precise dating (</w:t>
            </w:r>
            <w:r>
              <w:t xml:space="preserve">“three months”</w:t>
            </w:r>
            <w:r>
              <w:t xml:space="preserve">) marks this as a covenant-establishing event of historical weight</w:t>
            </w:r>
          </w:p>
        </w:tc>
      </w:tr>
      <w:tr>
        <w:tc>
          <w:tcPr/>
          <w:p>
            <w:pPr>
              <w:pStyle w:val="Compact"/>
            </w:pPr>
            <w:r>
              <w:t xml:space="preserve">3</w:t>
            </w:r>
          </w:p>
        </w:tc>
        <w:tc>
          <w:tcPr/>
          <w:p>
            <w:pPr>
              <w:pStyle w:val="Compact"/>
            </w:pPr>
            <w:r>
              <w:t xml:space="preserve">Moses goes up to God; the LORD calls to him from the mountain</w:t>
            </w:r>
          </w:p>
        </w:tc>
        <w:tc>
          <w:tcPr/>
          <w:p>
            <w:pPr>
              <w:pStyle w:val="Compact"/>
            </w:pPr>
            <w:r>
              <w:t xml:space="preserve">Vertical movement begins immediately — Moses as mediator established at the outset</w:t>
            </w:r>
          </w:p>
        </w:tc>
      </w:tr>
      <w:tr>
        <w:tc>
          <w:tcPr/>
          <w:p>
            <w:pPr>
              <w:pStyle w:val="Compact"/>
            </w:pPr>
            <w:r>
              <w:t xml:space="preserve">4</w:t>
            </w:r>
          </w:p>
        </w:tc>
        <w:tc>
          <w:tcPr/>
          <w:p>
            <w:pPr>
              <w:pStyle w:val="Compact"/>
            </w:pPr>
            <w:r>
              <w:t xml:space="preserve">Grace recital:</w:t>
            </w:r>
            <w:r>
              <w:t xml:space="preserve"> </w:t>
            </w:r>
            <w:r>
              <w:t xml:space="preserve">“You yourselves have seen what I did to the Egyptians, and how I bore you on eagles’ wings and brought you to myself”</w:t>
            </w:r>
          </w:p>
        </w:tc>
        <w:tc>
          <w:tcPr/>
          <w:p>
            <w:pPr>
              <w:pStyle w:val="Compact"/>
            </w:pPr>
            <w:r>
              <w:t xml:space="preserve">Redemption precedes obligation; the eagle’s wings image communicates both protection and initiative — God carries, not Israel climbs</w:t>
            </w:r>
          </w:p>
        </w:tc>
      </w:tr>
      <w:tr>
        <w:tc>
          <w:tcPr/>
          <w:p>
            <w:pPr>
              <w:pStyle w:val="Compact"/>
            </w:pPr>
            <w:r>
              <w:t xml:space="preserve">5a</w:t>
            </w:r>
          </w:p>
        </w:tc>
        <w:tc>
          <w:tcPr/>
          <w:p>
            <w:pPr>
              <w:pStyle w:val="Compact"/>
            </w:pPr>
            <w:r>
              <w:t xml:space="preserve">Conditional marker:</w:t>
            </w:r>
            <w:r>
              <w:t xml:space="preserve"> </w:t>
            </w:r>
            <w:r>
              <w:t xml:space="preserve">“if you will indeed obey my voice and keep my covenant”</w:t>
            </w:r>
          </w:p>
        </w:tc>
        <w:tc>
          <w:tcPr/>
          <w:p>
            <w:pPr>
              <w:pStyle w:val="Compact"/>
            </w:pPr>
            <w:r>
              <w:t xml:space="preserve">Real conditionality — governs the national covenant administration, not the ultimate promise</w:t>
            </w:r>
          </w:p>
        </w:tc>
      </w:tr>
      <w:tr>
        <w:tc>
          <w:tcPr/>
          <w:p>
            <w:pPr>
              <w:pStyle w:val="Compact"/>
            </w:pPr>
            <w:r>
              <w:t xml:space="preserve">5b</w:t>
            </w:r>
          </w:p>
        </w:tc>
        <w:tc>
          <w:tcPr/>
          <w:p>
            <w:pPr>
              <w:pStyle w:val="Compact"/>
            </w:pPr>
            <w:r>
              <w:t xml:space="preserve">Promise:</w:t>
            </w:r>
            <w:r>
              <w:t xml:space="preserve"> </w:t>
            </w:r>
            <w:r>
              <w:t xml:space="preserve">“you shall be my treasured possession among all peoples, for all the earth is mine”</w:t>
            </w:r>
          </w:p>
        </w:tc>
        <w:tc>
          <w:tcPr/>
          <w:p>
            <w:pPr>
              <w:pStyle w:val="Compact"/>
            </w:pPr>
            <w:r>
              <w:rPr>
                <w:i/>
                <w:iCs/>
              </w:rPr>
              <w:t xml:space="preserve">Segulah</w:t>
            </w:r>
            <w:r>
              <w:t xml:space="preserve"> </w:t>
            </w:r>
            <w:r>
              <w:t xml:space="preserve">— a personal, prized possession set apart from all others; the universality of God’s ownership makes Israel’s election all the more pointed</w:t>
            </w:r>
          </w:p>
        </w:tc>
      </w:tr>
      <w:tr>
        <w:tc>
          <w:tcPr/>
          <w:p>
            <w:pPr>
              <w:pStyle w:val="Compact"/>
            </w:pPr>
            <w:r>
              <w:t xml:space="preserve">6</w:t>
            </w:r>
          </w:p>
        </w:tc>
        <w:tc>
          <w:tcPr/>
          <w:p>
            <w:pPr>
              <w:pStyle w:val="Compact"/>
            </w:pPr>
            <w:r>
              <w:t xml:space="preserve">Identity given:</w:t>
            </w:r>
            <w:r>
              <w:t xml:space="preserve"> </w:t>
            </w:r>
            <w:r>
              <w:t xml:space="preserve">“a kingdom of priests and a holy nation”</w:t>
            </w:r>
          </w:p>
        </w:tc>
        <w:tc>
          <w:tcPr/>
          <w:p>
            <w:pPr>
              <w:pStyle w:val="Compact"/>
            </w:pPr>
            <w:r>
              <w:t xml:space="preserve">Three titles, each weighty:</w:t>
            </w:r>
            <w:r>
              <w:t xml:space="preserve"> </w:t>
            </w:r>
            <w:r>
              <w:rPr>
                <w:i/>
                <w:iCs/>
              </w:rPr>
              <w:t xml:space="preserve">treasured possession</w:t>
            </w:r>
            <w:r>
              <w:t xml:space="preserve"> </w:t>
            </w:r>
            <w:r>
              <w:t xml:space="preserve">(relational),</w:t>
            </w:r>
            <w:r>
              <w:t xml:space="preserve"> </w:t>
            </w:r>
            <w:r>
              <w:rPr>
                <w:i/>
                <w:iCs/>
              </w:rPr>
              <w:t xml:space="preserve">kingdom of priests</w:t>
            </w:r>
            <w:r>
              <w:t xml:space="preserve"> </w:t>
            </w:r>
            <w:r>
              <w:t xml:space="preserve">(functional — mediating between God and the nations),</w:t>
            </w:r>
            <w:r>
              <w:t xml:space="preserve"> </w:t>
            </w:r>
            <w:r>
              <w:rPr>
                <w:i/>
                <w:iCs/>
              </w:rPr>
              <w:t xml:space="preserve">holy nation</w:t>
            </w:r>
            <w:r>
              <w:t xml:space="preserve"> </w:t>
            </w:r>
            <w:r>
              <w:t xml:space="preserve">(separational — set apart to God)</w:t>
            </w:r>
          </w:p>
        </w:tc>
      </w:tr>
      <w:tr>
        <w:tc>
          <w:tcPr/>
          <w:p>
            <w:pPr>
              <w:pStyle w:val="Compact"/>
            </w:pPr>
            <w:r>
              <w:t xml:space="preserve">7–8</w:t>
            </w:r>
          </w:p>
        </w:tc>
        <w:tc>
          <w:tcPr/>
          <w:p>
            <w:pPr>
              <w:pStyle w:val="Compact"/>
            </w:pPr>
            <w:r>
              <w:t xml:space="preserve">Moses relays the words to elders; people respond unanimously:</w:t>
            </w:r>
            <w:r>
              <w:t xml:space="preserve"> </w:t>
            </w:r>
            <w:r>
              <w:t xml:space="preserve">“All that the LORD has spoken we will do”</w:t>
            </w:r>
          </w:p>
        </w:tc>
        <w:tc>
          <w:tcPr/>
          <w:p>
            <w:pPr>
              <w:pStyle w:val="Compact"/>
            </w:pPr>
            <w:r>
              <w:t xml:space="preserve">The people’s response is willing and unified — unreserved covenant acceptance. Their failure will come later; here their intention is genuine</w:t>
            </w:r>
          </w:p>
        </w:tc>
      </w:tr>
      <w:tr>
        <w:tc>
          <w:tcPr/>
          <w:p>
            <w:pPr>
              <w:pStyle w:val="Compact"/>
            </w:pPr>
            <w:r>
              <w:t xml:space="preserve">9</w:t>
            </w:r>
          </w:p>
        </w:tc>
        <w:tc>
          <w:tcPr/>
          <w:p>
            <w:pPr>
              <w:pStyle w:val="Compact"/>
            </w:pPr>
            <w:r>
              <w:t xml:space="preserve">LORD announces He will come in a thick cloud so the people hear Him speak with Moses, that they may believe Moses forever</w:t>
            </w:r>
          </w:p>
        </w:tc>
        <w:tc>
          <w:tcPr/>
          <w:p>
            <w:pPr>
              <w:pStyle w:val="Compact"/>
            </w:pPr>
            <w:r>
              <w:t xml:space="preserve">The theophany has a pedagogical function: it is designed to establish Moses’s credibility permanently</w:t>
            </w:r>
          </w:p>
        </w:tc>
      </w:tr>
      <w:tr>
        <w:tc>
          <w:tcPr/>
          <w:p>
            <w:pPr>
              <w:pStyle w:val="Compact"/>
            </w:pPr>
            <w:r>
              <w:t xml:space="preserve">10–11</w:t>
            </w:r>
          </w:p>
        </w:tc>
        <w:tc>
          <w:tcPr/>
          <w:p>
            <w:pPr>
              <w:pStyle w:val="Compact"/>
            </w:pPr>
            <w:r>
              <w:t xml:space="preserve">Consecration commanded for two days: wash garments; be ready on the third day</w:t>
            </w:r>
          </w:p>
        </w:tc>
        <w:tc>
          <w:tcPr/>
          <w:p>
            <w:pPr>
              <w:pStyle w:val="Compact"/>
            </w:pPr>
            <w:r>
              <w:t xml:space="preserve">Washing = external consecration marking the transition into holy space and encounter</w:t>
            </w:r>
          </w:p>
        </w:tc>
      </w:tr>
      <w:tr>
        <w:tc>
          <w:tcPr/>
          <w:p>
            <w:pPr>
              <w:pStyle w:val="Compact"/>
            </w:pPr>
            <w:r>
              <w:t xml:space="preserve">12–13</w:t>
            </w:r>
          </w:p>
        </w:tc>
        <w:tc>
          <w:tcPr/>
          <w:p>
            <w:pPr>
              <w:pStyle w:val="Compact"/>
            </w:pPr>
            <w:r>
              <w:t xml:space="preserve">Limits set around the mountain: anyone who touches the mountain shall be put to death — not touched by hand, but stoned or shot; only when the trumpet sounds shall they go up</w:t>
            </w:r>
          </w:p>
        </w:tc>
        <w:tc>
          <w:tcPr/>
          <w:p>
            <w:pPr>
              <w:pStyle w:val="Compact"/>
            </w:pPr>
            <w:r>
              <w:t xml:space="preserve">The boundary between the holy and the common is guarded by death — God’s holiness is not metaphor</w:t>
            </w:r>
          </w:p>
        </w:tc>
      </w:tr>
      <w:tr>
        <w:tc>
          <w:tcPr/>
          <w:p>
            <w:pPr>
              <w:pStyle w:val="Compact"/>
            </w:pPr>
            <w:r>
              <w:t xml:space="preserve">14–15</w:t>
            </w:r>
          </w:p>
        </w:tc>
        <w:tc>
          <w:tcPr/>
          <w:p>
            <w:pPr>
              <w:pStyle w:val="Compact"/>
            </w:pPr>
            <w:r>
              <w:t xml:space="preserve">Moses goes down, consecrates the people; they wash garments; Moses adds:</w:t>
            </w:r>
            <w:r>
              <w:t xml:space="preserve"> </w:t>
            </w:r>
            <w:r>
              <w:t xml:space="preserve">“Do not go near a woman”</w:t>
            </w:r>
          </w:p>
        </w:tc>
        <w:tc>
          <w:tcPr/>
          <w:p>
            <w:pPr>
              <w:pStyle w:val="Compact"/>
            </w:pPr>
            <w:r>
              <w:t xml:space="preserve">Additional consecration instruction — the full person, not merely the exterior, is ordered toward the holy encounter</w:t>
            </w:r>
          </w:p>
        </w:tc>
      </w:tr>
      <w:tr>
        <w:tc>
          <w:tcPr/>
          <w:p>
            <w:pPr>
              <w:pStyle w:val="Compact"/>
            </w:pPr>
            <w:r>
              <w:t xml:space="preserve">16</w:t>
            </w:r>
          </w:p>
        </w:tc>
        <w:tc>
          <w:tcPr/>
          <w:p>
            <w:pPr>
              <w:pStyle w:val="Compact"/>
            </w:pPr>
            <w:r>
              <w:t xml:space="preserve">Morning of the third day: thunder, lightning, thick cloud on the mountain, very loud trumpet blast; all the people tremble</w:t>
            </w:r>
          </w:p>
        </w:tc>
        <w:tc>
          <w:tcPr/>
          <w:p>
            <w:pPr>
              <w:pStyle w:val="Compact"/>
            </w:pPr>
            <w:r>
              <w:t xml:space="preserve">The theophany begins. Every sensory register is engaged: sound, sight, touch (the trembling)</w:t>
            </w:r>
          </w:p>
        </w:tc>
      </w:tr>
      <w:tr>
        <w:tc>
          <w:tcPr/>
          <w:p>
            <w:pPr>
              <w:pStyle w:val="Compact"/>
            </w:pPr>
            <w:r>
              <w:t xml:space="preserve">17</w:t>
            </w:r>
          </w:p>
        </w:tc>
        <w:tc>
          <w:tcPr/>
          <w:p>
            <w:pPr>
              <w:pStyle w:val="Compact"/>
            </w:pPr>
            <w:r>
              <w:t xml:space="preserve">Moses brings the people out of the camp to meet God; they stand at the foot of the mountain</w:t>
            </w:r>
          </w:p>
        </w:tc>
        <w:tc>
          <w:tcPr/>
          <w:p>
            <w:pPr>
              <w:pStyle w:val="Compact"/>
            </w:pPr>
            <w:r>
              <w:t xml:space="preserve">Meeting God is not passive — they are assembled and positioned. But they stand</w:t>
            </w:r>
            <w:r>
              <w:t xml:space="preserve"> </w:t>
            </w:r>
            <w:r>
              <w:rPr>
                <w:i/>
                <w:iCs/>
              </w:rPr>
              <w:t xml:space="preserve">at the foot</w:t>
            </w:r>
            <w:r>
              <w:t xml:space="preserve"> </w:t>
            </w:r>
            <w:r>
              <w:t xml:space="preserve">— the boundary remains</w:t>
            </w:r>
          </w:p>
        </w:tc>
      </w:tr>
      <w:tr>
        <w:tc>
          <w:tcPr/>
          <w:p>
            <w:pPr>
              <w:pStyle w:val="Compact"/>
            </w:pPr>
            <w:r>
              <w:t xml:space="preserve">18</w:t>
            </w:r>
          </w:p>
        </w:tc>
        <w:tc>
          <w:tcPr/>
          <w:p>
            <w:pPr>
              <w:pStyle w:val="Compact"/>
            </w:pPr>
            <w:r>
              <w:t xml:space="preserve">Mount Sinai wrapped in smoke, because the LORD descended in fire; smoke went up like the smoke of a kiln; the whole mountain trembled greatly</w:t>
            </w:r>
          </w:p>
        </w:tc>
        <w:tc>
          <w:tcPr/>
          <w:p>
            <w:pPr>
              <w:pStyle w:val="Compact"/>
            </w:pPr>
            <w:r>
              <w:t xml:space="preserve">The mountain itself trembles — the created order responds to the Creator’s descent</w:t>
            </w:r>
          </w:p>
        </w:tc>
      </w:tr>
      <w:tr>
        <w:tc>
          <w:tcPr/>
          <w:p>
            <w:pPr>
              <w:pStyle w:val="Compact"/>
            </w:pPr>
            <w:r>
              <w:t xml:space="preserve">19</w:t>
            </w:r>
          </w:p>
        </w:tc>
        <w:tc>
          <w:tcPr/>
          <w:p>
            <w:pPr>
              <w:pStyle w:val="Compact"/>
            </w:pPr>
            <w:r>
              <w:t xml:space="preserve">Trumpet grows louder and louder; Moses speaks, and God answers in thunder</w:t>
            </w:r>
          </w:p>
        </w:tc>
        <w:tc>
          <w:tcPr/>
          <w:p>
            <w:pPr>
              <w:pStyle w:val="Compact"/>
            </w:pPr>
            <w:r>
              <w:t xml:space="preserve">The increasing volume of the trumpet is a crescendo of divine approach — it intensifies rather than recedes</w:t>
            </w:r>
          </w:p>
        </w:tc>
      </w:tr>
      <w:tr>
        <w:tc>
          <w:tcPr/>
          <w:p>
            <w:pPr>
              <w:pStyle w:val="Compact"/>
            </w:pPr>
            <w:r>
              <w:t xml:space="preserve">20</w:t>
            </w:r>
          </w:p>
        </w:tc>
        <w:tc>
          <w:tcPr/>
          <w:p>
            <w:pPr>
              <w:pStyle w:val="Compact"/>
            </w:pPr>
            <w:r>
              <w:t xml:space="preserve">The LORD comes down on Mount Sinai, to the top; calls Moses to the top; Moses goes up</w:t>
            </w:r>
          </w:p>
        </w:tc>
        <w:tc>
          <w:tcPr/>
          <w:p>
            <w:pPr>
              <w:pStyle w:val="Compact"/>
            </w:pPr>
            <w:r>
              <w:t xml:space="preserve">The theophany reaches its apex: God</w:t>
            </w:r>
            <w:r>
              <w:t xml:space="preserve"> </w:t>
            </w:r>
            <w:r>
              <w:t xml:space="preserve">“comes down”</w:t>
            </w:r>
            <w:r>
              <w:t xml:space="preserve"> </w:t>
            </w:r>
            <w:r>
              <w:t xml:space="preserve">and Moses</w:t>
            </w:r>
            <w:r>
              <w:t xml:space="preserve"> </w:t>
            </w:r>
            <w:r>
              <w:t xml:space="preserve">“goes up”</w:t>
            </w:r>
            <w:r>
              <w:t xml:space="preserve"> </w:t>
            </w:r>
            <w:r>
              <w:t xml:space="preserve">— the meeting point between heaven and earth</w:t>
            </w:r>
          </w:p>
        </w:tc>
      </w:tr>
      <w:tr>
        <w:tc>
          <w:tcPr/>
          <w:p>
            <w:pPr>
              <w:pStyle w:val="Compact"/>
            </w:pPr>
            <w:r>
              <w:t xml:space="preserve">21–22</w:t>
            </w:r>
          </w:p>
        </w:tc>
        <w:tc>
          <w:tcPr/>
          <w:p>
            <w:pPr>
              <w:pStyle w:val="Compact"/>
            </w:pPr>
            <w:r>
              <w:t xml:space="preserve">LORD tells Moses to go back down and warn the people not to break through to look at God, lest He break out against them; even the priests must consecrate themselves</w:t>
            </w:r>
          </w:p>
        </w:tc>
        <w:tc>
          <w:tcPr/>
          <w:p>
            <w:pPr>
              <w:pStyle w:val="Compact"/>
            </w:pPr>
            <w:r>
              <w:t xml:space="preserve">God’s holiness is not ceremonial — the danger is real.</w:t>
            </w:r>
            <w:r>
              <w:t xml:space="preserve"> </w:t>
            </w:r>
            <w:r>
              <w:t xml:space="preserve">“Break out”</w:t>
            </w:r>
            <w:r>
              <w:t xml:space="preserve"> </w:t>
            </w:r>
            <w:r>
              <w:t xml:space="preserve">(</w:t>
            </w:r>
            <w:r>
              <w:rPr>
                <w:i/>
                <w:iCs/>
              </w:rPr>
              <w:t xml:space="preserve">parats</w:t>
            </w:r>
            <w:r>
              <w:t xml:space="preserve">) — the same verb used of a flood breaching a bank</w:t>
            </w:r>
          </w:p>
        </w:tc>
      </w:tr>
      <w:tr>
        <w:tc>
          <w:tcPr/>
          <w:p>
            <w:pPr>
              <w:pStyle w:val="Compact"/>
            </w:pPr>
            <w:r>
              <w:t xml:space="preserve">23–24</w:t>
            </w:r>
          </w:p>
        </w:tc>
        <w:tc>
          <w:tcPr/>
          <w:p>
            <w:pPr>
              <w:pStyle w:val="Compact"/>
            </w:pPr>
            <w:r>
              <w:t xml:space="preserve">Moses protests that limits are already set; God reiterates: go down, bring Aaron up, but the priests and people must not break through</w:t>
            </w:r>
          </w:p>
        </w:tc>
        <w:tc>
          <w:tcPr/>
          <w:p>
            <w:pPr>
              <w:pStyle w:val="Compact"/>
            </w:pPr>
            <w:r>
              <w:t xml:space="preserve">The warning is not redundant — it is emphatic. The holiness of God requires repeated, insistent warning</w:t>
            </w:r>
          </w:p>
        </w:tc>
      </w:tr>
      <w:tr>
        <w:tc>
          <w:tcPr/>
          <w:p>
            <w:pPr>
              <w:pStyle w:val="Compact"/>
            </w:pPr>
            <w:r>
              <w:t xml:space="preserve">25</w:t>
            </w:r>
          </w:p>
        </w:tc>
        <w:tc>
          <w:tcPr/>
          <w:p>
            <w:pPr>
              <w:pStyle w:val="Compact"/>
            </w:pPr>
            <w:r>
              <w:t xml:space="preserve">Moses goes down to the people</w:t>
            </w:r>
          </w:p>
        </w:tc>
        <w:tc>
          <w:tcPr/>
          <w:p>
            <w:pPr>
              <w:pStyle w:val="Compact"/>
            </w:pPr>
            <w:r>
              <w:t xml:space="preserve">The chapter ends with Moses descending — the theophany continues; the Decalogue is immediately to follow (ch. 20)</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Covenant Proposition: Grace Precedes Obligation</w:t>
            </w:r>
          </w:p>
        </w:tc>
      </w:tr>
      <w:tr>
        <w:tc>
          <w:tcPr/>
          <w:p>
            <w:pPr>
              <w:pStyle w:val="Compact"/>
            </w:pPr>
            <w:r>
              <w:t xml:space="preserve">2</w:t>
            </w:r>
          </w:p>
        </w:tc>
        <w:tc>
          <w:tcPr/>
          <w:p>
            <w:pPr>
              <w:pStyle w:val="Compact"/>
            </w:pPr>
            <w:r>
              <w:t xml:space="preserve">9–15</w:t>
            </w:r>
          </w:p>
        </w:tc>
        <w:tc>
          <w:tcPr/>
          <w:p>
            <w:pPr>
              <w:pStyle w:val="Compact"/>
            </w:pPr>
            <w:r>
              <w:t xml:space="preserve">The Consecration: Preparing to Meet the Holy God</w:t>
            </w:r>
          </w:p>
        </w:tc>
      </w:tr>
      <w:tr>
        <w:tc>
          <w:tcPr/>
          <w:p>
            <w:pPr>
              <w:pStyle w:val="Compact"/>
            </w:pPr>
            <w:r>
              <w:t xml:space="preserve">3</w:t>
            </w:r>
          </w:p>
        </w:tc>
        <w:tc>
          <w:tcPr/>
          <w:p>
            <w:pPr>
              <w:pStyle w:val="Compact"/>
            </w:pPr>
            <w:r>
              <w:t xml:space="preserve">16–25</w:t>
            </w:r>
          </w:p>
        </w:tc>
        <w:tc>
          <w:tcPr/>
          <w:p>
            <w:pPr>
              <w:pStyle w:val="Compact"/>
            </w:pPr>
            <w:r>
              <w:t xml:space="preserve">The Theophany: The Holy God Descends</w:t>
            </w:r>
          </w:p>
        </w:tc>
      </w:tr>
    </w:tbl>
    <w:p>
      <w:r>
        <w:pict>
          <v:rect style="width:0;height:1.5pt" o:hralign="center" o:hrstd="t" o:hr="t"/>
        </w:pict>
      </w:r>
    </w:p>
    <w:p>
      <w:pPr>
        <w:pStyle w:val="FirstParagraph"/>
      </w:pPr>
      <w:r>
        <w:rPr>
          <w:b/>
          <w:bCs/>
        </w:rPr>
        <w:t xml:space="preserve">Subject Sentence:</w:t>
      </w:r>
      <w:r>
        <w:t xml:space="preserve"> </w:t>
      </w:r>
      <w:r>
        <w:t xml:space="preserve">The holy God descends to Sinai to constitute His redeemed people as His own treasured possession before giving them His Law.</w:t>
      </w:r>
    </w:p>
    <w:p>
      <w:pPr>
        <w:pStyle w:val="BodyText"/>
      </w:pPr>
      <w:r>
        <w:rPr>
          <w:b/>
          <w:bCs/>
        </w:rPr>
        <w:t xml:space="preserve">Primary Claim:</w:t>
      </w:r>
      <w:r>
        <w:t xml:space="preserve"> </w:t>
      </w:r>
      <w:r>
        <w:t xml:space="preserve">Before God speaks a single command, He establishes that His people are already His by grace and that He Himself is holy beyond all human approach — so that every act of obedience that follows is shaped by gratitude for what He has done and reverence for who He is.</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Hear the grace-recital before you hear the command.</w:t>
      </w:r>
      <w:r>
        <w:t xml:space="preserve"> </w:t>
      </w:r>
      <w:r>
        <w:rPr>
          <w:i/>
          <w:iCs/>
        </w:rPr>
        <w:t xml:space="preserve">(Mind/Belief)</w:t>
      </w:r>
      <w:r>
        <w:t xml:space="preserve"> </w:t>
      </w:r>
      <w:r>
        <w:t xml:space="preserve">Before a single obligation is stated in Exodus 19, God says:</w:t>
      </w:r>
      <w:r>
        <w:t xml:space="preserve"> </w:t>
      </w:r>
      <w:r>
        <w:rPr>
          <w:i/>
          <w:iCs/>
        </w:rPr>
        <w:t xml:space="preserve">“You yourselves have seen what I did… I bore you on eagles’ wings and brought you to myself.”</w:t>
      </w:r>
      <w:r>
        <w:t xml:space="preserve"> </w:t>
      </w:r>
      <w:r>
        <w:t xml:space="preserve">Every commandment God ever gives you is spoken against this backdrop. When you open your Bible to a command — stop, tithe, forgive, be holy — you are not reading the terms of a contract you must fulfill to earn standing; you are reading the instructions of a God who already carried you here. The great pastoral failure is reversing the order: living as if you must obey to be loved, rather than understanding that you obey</w:t>
      </w:r>
      <w:r>
        <w:t xml:space="preserve"> </w:t>
      </w:r>
      <w:r>
        <w:rPr>
          <w:i/>
          <w:iCs/>
        </w:rPr>
        <w:t xml:space="preserve">because</w:t>
      </w:r>
      <w:r>
        <w:t xml:space="preserve"> </w:t>
      </w:r>
      <w:r>
        <w:t xml:space="preserve">you are already loved. Retrain your mind to hear the grace-recital every time you hear a command.</w:t>
      </w:r>
    </w:p>
    <w:p>
      <w:pPr>
        <w:pStyle w:val="BodyText"/>
      </w:pPr>
      <w:r>
        <w:rPr>
          <w:b/>
          <w:bCs/>
        </w:rPr>
        <w:t xml:space="preserve">2. Let the holiness of God produce reverence, not just information.</w:t>
      </w:r>
      <w:r>
        <w:t xml:space="preserve"> </w:t>
      </w:r>
      <w:r>
        <w:rPr>
          <w:i/>
          <w:iCs/>
        </w:rPr>
        <w:t xml:space="preserve">(Affections/Worship)</w:t>
      </w:r>
      <w:r>
        <w:t xml:space="preserve"> </w:t>
      </w:r>
      <w:r>
        <w:t xml:space="preserve">The thunder, the fire, the smoke, the trumpet blast growing louder — and the whole people trembling. This is not theatrical staging. This is what it looks like when a human being gets close to the actual holiness of God. We have largely lost this. Our worship is calibrated for comfort and accessibility; the Sinai categories of awe, trembling, and holy dread have been quietly retired. But the God of Sinai is the God you approach on Sunday. He is the God to whom you pray on Tuesday morning. Hebrews 12 does not say the holiness has been removed — it says you have a better Mediator through whom to approach it. The appropriate response to meeting the holy God is not casual familiarity. It is worship that knows what it is doing and to Whom it draws near.</w:t>
      </w:r>
    </w:p>
    <w:p>
      <w:pPr>
        <w:pStyle w:val="BodyText"/>
      </w:pPr>
      <w:r>
        <w:rPr>
          <w:b/>
          <w:bCs/>
        </w:rPr>
        <w:t xml:space="preserve">3. Receive the identity God gives you before you perform the role He assigns you.</w:t>
      </w:r>
      <w:r>
        <w:t xml:space="preserve"> </w:t>
      </w:r>
      <w:r>
        <w:rPr>
          <w:i/>
          <w:iCs/>
        </w:rPr>
        <w:t xml:space="preserve">(Mind/Belief)</w:t>
      </w:r>
      <w:r>
        <w:t xml:space="preserve"> </w:t>
      </w:r>
      <w:r>
        <w:t xml:space="preserve">Israel is told</w:t>
      </w:r>
      <w:r>
        <w:t xml:space="preserve"> </w:t>
      </w:r>
      <w:r>
        <w:rPr>
          <w:i/>
          <w:iCs/>
        </w:rPr>
        <w:t xml:space="preserve">“you shall be my treasured possession, a kingdom of priests, a holy nation”</w:t>
      </w:r>
      <w:r>
        <w:t xml:space="preserve"> </w:t>
      </w:r>
      <w:r>
        <w:t xml:space="preserve">— and they have not yet kept a single commandment from Sinai. The identity precedes the calling; the calling flows from the identity. This is structurally identical to the New Covenant: you are declared righteous before you are made righteous; you are called a child of God before you live like one. The perennial temptation is to make identity contingent on performance —</w:t>
      </w:r>
      <w:r>
        <w:t xml:space="preserve"> </w:t>
      </w:r>
      <w:r>
        <w:t xml:space="preserve">“I’ll feel like a child of God once I’m more consistent.”</w:t>
      </w:r>
      <w:r>
        <w:t xml:space="preserve"> </w:t>
      </w:r>
      <w:r>
        <w:t xml:space="preserve">Exodus 19 exposes that logic as inversion. You are already</w:t>
      </w:r>
      <w:r>
        <w:t xml:space="preserve"> </w:t>
      </w:r>
      <w:r>
        <w:rPr>
          <w:i/>
          <w:iCs/>
        </w:rPr>
        <w:t xml:space="preserve">segulah</w:t>
      </w:r>
      <w:r>
        <w:t xml:space="preserve"> </w:t>
      </w:r>
      <w:r>
        <w:t xml:space="preserve">— treasured, chosen, set apart. Live from that, not toward it.</w:t>
      </w:r>
    </w:p>
    <w:p>
      <w:pPr>
        <w:pStyle w:val="BodyText"/>
      </w:pPr>
      <w:r>
        <w:rPr>
          <w:b/>
          <w:bCs/>
        </w:rPr>
        <w:t xml:space="preserve">4. Do not domesticate the God you serve.</w:t>
      </w:r>
      <w:r>
        <w:t xml:space="preserve"> </w:t>
      </w:r>
      <w:r>
        <w:rPr>
          <w:i/>
          <w:iCs/>
        </w:rPr>
        <w:t xml:space="preserve">(Affections/Worship)</w:t>
      </w:r>
      <w:r>
        <w:t xml:space="preserve"> </w:t>
      </w:r>
      <w:r>
        <w:t xml:space="preserve">The repeated warnings in verses 12–13 and 21–24 — do not touch the mountain, do not break through, lest the LORD break out against you — are not the neurotic anxieties of an ancient tribal religion. They are calibrated statements about the actual nature of holiness. We have a long-running cultural project of making God manageable, relatable, and non-threatening. Sinai refuses this. The same God who said</w:t>
      </w:r>
      <w:r>
        <w:t xml:space="preserve"> </w:t>
      </w:r>
      <w:r>
        <w:rPr>
          <w:i/>
          <w:iCs/>
        </w:rPr>
        <w:t xml:space="preserve">“I bore you on eagles’ wings”</w:t>
      </w:r>
      <w:r>
        <w:t xml:space="preserve"> </w:t>
      </w:r>
      <w:r>
        <w:t xml:space="preserve">said</w:t>
      </w:r>
      <w:r>
        <w:t xml:space="preserve"> </w:t>
      </w:r>
      <w:r>
        <w:rPr>
          <w:i/>
          <w:iCs/>
        </w:rPr>
        <w:t xml:space="preserve">“whoever touches the mountain shall be put to death.”</w:t>
      </w:r>
      <w:r>
        <w:t xml:space="preserve"> </w:t>
      </w:r>
      <w:r>
        <w:t xml:space="preserve">These are not in tension — they are the full portrait. A God who cannot be dangerous cannot be trusted; a God who costs nothing cannot save you from anything. Guard against the slow project of making God in your own image — smaller, friendlier, and less demanding than He actually is.</w:t>
      </w:r>
    </w:p>
    <w:p>
      <w:pPr>
        <w:pStyle w:val="BodyText"/>
      </w:pPr>
      <w:r>
        <w:rPr>
          <w:b/>
          <w:bCs/>
        </w:rPr>
        <w:t xml:space="preserve">5. Come to God through the Mediator He has provided — and do not try to reach Him any other way.</w:t>
      </w:r>
      <w:r>
        <w:t xml:space="preserve"> </w:t>
      </w:r>
      <w:r>
        <w:rPr>
          <w:i/>
          <w:iCs/>
        </w:rPr>
        <w:t xml:space="preserve">(Will/Behavior)</w:t>
      </w:r>
      <w:r>
        <w:t xml:space="preserve"> </w:t>
      </w:r>
      <w:r>
        <w:t xml:space="preserve">Moses goes up; Moses comes down; Moses carries words from God to the people and words from the people to God; Moses stands between the holy God and the trembling people. The structure of Exodus 19 is not incidental — it is declaring that this holy God is approached through the mediator He appoints, not through human presumption or religious ingenuity. The application is not ceremonial; it is practical and urgent. Every attempt to reach God through accumulated religious achievement, moral performance, or spiritual technique is an attempt to bypass the Mediator and touch the mountain directly. There is one Mediator between God and men, the man Christ Jesus (1 Tim. 2:5). Come through Him — only Him — and come every time.</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19 is one of the most theologically concentrated chapters in the Old Testament because it holds together in a single event two truths that are perpetually threatened with separation: the grace of God and the holiness of God. The eagle’s wings of verse 4 and the consuming fire of verse 18 belong to the same God on the same day. Neither may be flattened into the other. The chapter also establishes the governing order of grace and law in the economy of redemption: God redeems first (Exodus 1–18), then constitutes a people (Exodus 19), then gives the Law (Exodus 20). This sequence is not accidental — it is the structural argument of the Exodus narrative and the template that Paul draws on in Galatians and Romans. The identity language of verses 5–6 (</w:t>
      </w:r>
      <w:r>
        <w:rPr>
          <w:i/>
          <w:iCs/>
        </w:rPr>
        <w:t xml:space="preserve">treasured possession, kingdom of priests, holy nation</w:t>
      </w:r>
      <w:r>
        <w:t xml:space="preserve">) provides the vocabulary for understanding Israel’s unique role in redemptive history: not a people who earned favor, but a people entrusted with the mediation of divine blessing to the nations — a role ultimately fulfilled in Christ and extended to the Church (1 Peter 2:9).</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19 is foundational for Reformed covenant theology’s insistence that the Mosaic covenant is an administration of grace, not a works covenant interposed between promise and fulfillment. The grace-recital of verse 4 before the covenant-proposition of verses 5–6 mirrors the structure of every subsequent covenant: God acts in redemption, then calls His people into covenant life shaped by that redemption. This grace-first structure is why Calvin insisted that the Law’s primary function for the believer is not condemnation but direction — a lamp to feet already walking in the right direction because they have been carried there by grace. Reformed theology also draws heavily on the mediatorial typology of Moses in this chapter: his ascending and descending, his bearing the people’s responses before God and God’s words to the people, his standing as the one through whom God and Israel communicate — all of this is structurally fulfilled in Christ, who in Hebrews 3 is shown to be the greater Moses, faithful over God’s house as a Son rather than as a servant. The theophany itself grounds the Reformed insistence on divine incomprehensibility and aseity: God descends in fire and smoke not to be understood but to be feared, not to be explained but to be worshiped. Right knowledge of God begins at Sinai, not merely at Calvary — and it does not begin in categories of comfort.</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 did not take Israel to Sinai to introduce them to religion. He took them there to show them who He is — so that when He spoke the commandments, they would know exactly whose voice they were hearing. He is the God who carried you here on eagles’ wings. He is also the God before whom the mountain smokes and the people tremble. You do not have to choose between those two — they are the same God. And because He is both, your obedience has a foundation that is not your performance, and a standard that is not your preference. Go to Him through the Mediator He has given you. And go with your shoes off.</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Exodus 19 as mere prelude to the Decalogue and rushing past it.</w:t>
      </w:r>
      <w:r>
        <w:t xml:space="preserve"> </w:t>
      </w:r>
      <w:r>
        <w:t xml:space="preserve">The most common failure is treating this chapter as stage-setting rather than substantive revelation — a few introductory remarks before the</w:t>
      </w:r>
      <w:r>
        <w:t xml:space="preserve"> </w:t>
      </w:r>
      <w:r>
        <w:t xml:space="preserve">“real content”</w:t>
      </w:r>
      <w:r>
        <w:t xml:space="preserve"> </w:t>
      </w:r>
      <w:r>
        <w:t xml:space="preserve">of the Ten Commandments in chapter 20. This misses the chapter’s own theological weight. The structure of grace-recital, identity-constitution, and theophany is itself the argument: the Law is only properly heard after the hearer knows who God is and what He has already done. Preach Exodus 19 as its own complete claim, not as an introduction to chapter 20.</w:t>
      </w:r>
    </w:p>
    <w:p>
      <w:pPr>
        <w:numPr>
          <w:ilvl w:val="0"/>
          <w:numId w:val="1002"/>
        </w:numPr>
      </w:pPr>
      <w:r>
        <w:rPr>
          <w:b/>
          <w:bCs/>
        </w:rPr>
        <w:t xml:space="preserve">Preaching the conditionality of verses 5–6 without grounding it in the grace-recital of verse 4.</w:t>
      </w:r>
      <w:r>
        <w:t xml:space="preserve"> </w:t>
      </w:r>
      <w:r>
        <w:t xml:space="preserve">To preach</w:t>
      </w:r>
      <w:r>
        <w:t xml:space="preserve"> </w:t>
      </w:r>
      <w:r>
        <w:t xml:space="preserve">“if you obey, you will be God’s treasured possession”</w:t>
      </w:r>
      <w:r>
        <w:t xml:space="preserve"> </w:t>
      </w:r>
      <w:r>
        <w:t xml:space="preserve">without first anchoring the</w:t>
      </w:r>
      <w:r>
        <w:t xml:space="preserve"> </w:t>
      </w:r>
      <w:r>
        <w:rPr>
          <w:i/>
          <w:iCs/>
        </w:rPr>
        <w:t xml:space="preserve">“you have already been carried on eagles’ wings”</w:t>
      </w:r>
      <w:r>
        <w:t xml:space="preserve"> </w:t>
      </w:r>
      <w:r>
        <w:t xml:space="preserve">produces either legalism (earn your standing) or despair (you have not obeyed well enough). The conditional structure of the Sinai covenant is real, but its foundation is prior grace. Verse 4 controls verses 5–6; they cannot be preached as a standalone proposition.</w:t>
      </w:r>
    </w:p>
    <w:p>
      <w:pPr>
        <w:numPr>
          <w:ilvl w:val="0"/>
          <w:numId w:val="1002"/>
        </w:numPr>
      </w:pPr>
      <w:r>
        <w:rPr>
          <w:b/>
          <w:bCs/>
        </w:rPr>
        <w:t xml:space="preserve">Contrasting Sinai and Calvary in a way that eliminates the fear of God from Christian life.</w:t>
      </w:r>
      <w:r>
        <w:t xml:space="preserve"> </w:t>
      </w:r>
      <w:r>
        <w:t xml:space="preserve">Hebrews 12 draws a genuine contrast between Sinai and Zion — but only to say that we have a better Mediator through whom to approach the same holy God, not to say that the holiness has been set aside. Preaching that presents the New Covenant as replacing the</w:t>
      </w:r>
      <w:r>
        <w:t xml:space="preserve"> </w:t>
      </w:r>
      <w:r>
        <w:t xml:space="preserve">“scary God of the Old Testament”</w:t>
      </w:r>
      <w:r>
        <w:t xml:space="preserve"> </w:t>
      </w:r>
      <w:r>
        <w:t xml:space="preserve">with a gentler, more accessible deity misreads both Testaments. The God who descended in fire at Sinai is</w:t>
      </w:r>
      <w:r>
        <w:t xml:space="preserve"> </w:t>
      </w:r>
      <w:r>
        <w:t xml:space="preserve">“a consuming fire”</w:t>
      </w:r>
      <w:r>
        <w:t xml:space="preserve"> </w:t>
      </w:r>
      <w:r>
        <w:t xml:space="preserve">in Hebrews 12:29. The fear of God belongs to Christian piety, properly re-formed by the gospel — not discarded.</w:t>
      </w:r>
    </w:p>
    <w:p>
      <w:pPr>
        <w:numPr>
          <w:ilvl w:val="0"/>
          <w:numId w:val="1002"/>
        </w:numPr>
      </w:pPr>
      <w:r>
        <w:rPr>
          <w:b/>
          <w:bCs/>
        </w:rPr>
        <w:t xml:space="preserve">Reading Moses’s mediatorial role merely historically rather than typologically.</w:t>
      </w:r>
      <w:r>
        <w:t xml:space="preserve"> </w:t>
      </w:r>
      <w:r>
        <w:t xml:space="preserve">Describing Moses as</w:t>
      </w:r>
      <w:r>
        <w:t xml:space="preserve"> </w:t>
      </w:r>
      <w:r>
        <w:t xml:space="preserve">“Israel’s great leader”</w:t>
      </w:r>
      <w:r>
        <w:t xml:space="preserve"> </w:t>
      </w:r>
      <w:r>
        <w:t xml:space="preserve">or</w:t>
      </w:r>
      <w:r>
        <w:t xml:space="preserve"> </w:t>
      </w:r>
      <w:r>
        <w:t xml:space="preserve">“an effective communicator between God and the people”</w:t>
      </w:r>
      <w:r>
        <w:t xml:space="preserve"> </w:t>
      </w:r>
      <w:r>
        <w:t xml:space="preserve">without pressing the structural significance of his mediating role misses the chapter’s Christological freight. The ascending and descending, the boundary-keeping, the bearing of the people’s need before God — these are not organizational details. They are the Old Covenant’s primary type of the one Mediator. Failure to draw the line to Christ leaves the passage’s richest dimension unpreached.</w:t>
      </w:r>
    </w:p>
    <w:p>
      <w:pPr>
        <w:numPr>
          <w:ilvl w:val="0"/>
          <w:numId w:val="1002"/>
        </w:numPr>
      </w:pPr>
      <w:r>
        <w:rPr>
          <w:b/>
          <w:bCs/>
        </w:rPr>
        <w:t xml:space="preserve">Applying the identity language of verses 5–6 without grounding it redemptively.</w:t>
      </w:r>
      <w:r>
        <w:t xml:space="preserve"> </w:t>
      </w:r>
      <w:r>
        <w:t xml:space="preserve">To preach</w:t>
      </w:r>
      <w:r>
        <w:t xml:space="preserve"> </w:t>
      </w:r>
      <w:r>
        <w:t xml:space="preserve">“you are a kingdom of priests and a holy nation”</w:t>
      </w:r>
      <w:r>
        <w:t xml:space="preserve"> </w:t>
      </w:r>
      <w:r>
        <w:t xml:space="preserve">as a motivational identity statement — without connecting it to the prior redemption that constituted that identity and the ultimate fulfillment in Christ’s priesthood — produces a moralistic self-improvement message rather than a gospel application. The identity is given, not achieved; it is sustained by the Mediator, not maintained by the moral exertion of the people. Any application of this language must be tethered to those two poles.</w:t>
      </w:r>
    </w:p>
    <w:p>
      <w:pPr>
        <w:numPr>
          <w:ilvl w:val="0"/>
          <w:numId w:val="1002"/>
        </w:numPr>
      </w:pPr>
      <w:r>
        <w:rPr>
          <w:b/>
          <w:bCs/>
        </w:rPr>
        <w:t xml:space="preserve">Missing the pastoral function of the theophany’s fear.</w:t>
      </w:r>
      <w:r>
        <w:t xml:space="preserve"> </w:t>
      </w:r>
      <w:r>
        <w:t xml:space="preserve">The trembling of the people is sometimes preached as a failure of faith — they should have been bolder, more trusting, less afraid. But Exodus 20:20 explicitly corrects this: the fear is the</w:t>
      </w:r>
      <w:r>
        <w:t xml:space="preserve"> </w:t>
      </w:r>
      <w:r>
        <w:rPr>
          <w:i/>
          <w:iCs/>
        </w:rPr>
        <w:t xml:space="preserve">goal</w:t>
      </w:r>
      <w:r>
        <w:t xml:space="preserve">, not the problem.</w:t>
      </w:r>
      <w:r>
        <w:t xml:space="preserve"> </w:t>
      </w:r>
      <w:r>
        <w:t xml:space="preserve">“Do not fear, for God has come to test you, that the fear of him may be before you, that you may not sin.”</w:t>
      </w:r>
      <w:r>
        <w:t xml:space="preserve"> </w:t>
      </w:r>
      <w:r>
        <w:t xml:space="preserve">The pastoral question is not</w:t>
      </w:r>
      <w:r>
        <w:t xml:space="preserve"> </w:t>
      </w:r>
      <w:r>
        <w:t xml:space="preserve">“how do we get past the fear?”</w:t>
      </w:r>
      <w:r>
        <w:t xml:space="preserve"> </w:t>
      </w:r>
      <w:r>
        <w:t xml:space="preserve">but</w:t>
      </w:r>
      <w:r>
        <w:t xml:space="preserve"> </w:t>
      </w:r>
      <w:r>
        <w:t xml:space="preserve">“how do we cultivate the right kind of fear?”</w:t>
      </w:r>
      <w:r>
        <w:t xml:space="preserve"> </w:t>
      </w:r>
      <w:r>
        <w:t xml:space="preserve">— the fear that restrains sin, motivates obedience, and grounds worship.</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2026-07-14T21:01:26Z</dcterms:created>
  <dcterms:modified xsi:type="dcterms:W3CDTF">2026-07-14T21:01:26Z</dcterms:modified>
</cp:coreProperties>
</file>

<file path=docProps/custom.xml><?xml version="1.0" encoding="utf-8"?>
<Properties xmlns="http://schemas.openxmlformats.org/officeDocument/2006/custom-properties" xmlns:vt="http://schemas.openxmlformats.org/officeDocument/2006/docPropsVTypes"/>
</file>